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24B56" w14:textId="5A1F64EF" w:rsidR="0075545F" w:rsidRPr="00F02F6C" w:rsidRDefault="007A6692">
      <w:pPr>
        <w:rPr>
          <w:b/>
          <w:bCs/>
          <w:sz w:val="28"/>
          <w:szCs w:val="28"/>
        </w:rPr>
      </w:pPr>
      <w:r w:rsidRPr="007A6692">
        <w:rPr>
          <w:b/>
          <w:bCs/>
          <w:sz w:val="28"/>
          <w:szCs w:val="28"/>
        </w:rPr>
        <w:t>The Writerly Framework</w:t>
      </w:r>
      <w:r w:rsidR="00FF6FD7" w:rsidRPr="007A6692">
        <w:rPr>
          <w:b/>
          <w:bCs/>
          <w:sz w:val="28"/>
          <w:szCs w:val="28"/>
        </w:rPr>
        <w:t xml:space="preserve">:  An Observation Protocol for Online Courses </w:t>
      </w:r>
    </w:p>
    <w:p w14:paraId="077D2431" w14:textId="77777777" w:rsidR="00B70799" w:rsidRDefault="00B70799"/>
    <w:tbl>
      <w:tblPr>
        <w:tblStyle w:val="GridTable4"/>
        <w:tblW w:w="9355" w:type="dxa"/>
        <w:tblLook w:val="04A0" w:firstRow="1" w:lastRow="0" w:firstColumn="1" w:lastColumn="0" w:noHBand="0" w:noVBand="1"/>
      </w:tblPr>
      <w:tblGrid>
        <w:gridCol w:w="3595"/>
        <w:gridCol w:w="2880"/>
        <w:gridCol w:w="2880"/>
      </w:tblGrid>
      <w:tr w:rsidR="00060965" w:rsidRPr="00FE5075" w14:paraId="2B037A8E" w14:textId="77777777" w:rsidTr="00060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595959" w:themeFill="text1" w:themeFillTint="A6"/>
          </w:tcPr>
          <w:p w14:paraId="0C4A90C9" w14:textId="77777777" w:rsidR="003D40A4" w:rsidRPr="00FE5075" w:rsidRDefault="003D40A4" w:rsidP="00A174A5">
            <w:pPr>
              <w:rPr>
                <w:sz w:val="28"/>
                <w:szCs w:val="28"/>
              </w:rPr>
            </w:pPr>
            <w:r w:rsidRPr="00FE5075">
              <w:rPr>
                <w:sz w:val="28"/>
                <w:szCs w:val="28"/>
              </w:rPr>
              <w:t>Dimension</w:t>
            </w:r>
          </w:p>
        </w:tc>
        <w:tc>
          <w:tcPr>
            <w:tcW w:w="2880" w:type="dxa"/>
            <w:shd w:val="clear" w:color="auto" w:fill="595959" w:themeFill="text1" w:themeFillTint="A6"/>
          </w:tcPr>
          <w:p w14:paraId="23A11C5A" w14:textId="77777777" w:rsidR="003D40A4" w:rsidRPr="00FE5075" w:rsidRDefault="003D40A4" w:rsidP="00A17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E5075">
              <w:rPr>
                <w:sz w:val="28"/>
                <w:szCs w:val="28"/>
              </w:rPr>
              <w:t>Exemplary Moments</w:t>
            </w:r>
          </w:p>
        </w:tc>
        <w:tc>
          <w:tcPr>
            <w:tcW w:w="2880" w:type="dxa"/>
            <w:shd w:val="clear" w:color="auto" w:fill="595959" w:themeFill="text1" w:themeFillTint="A6"/>
          </w:tcPr>
          <w:p w14:paraId="76C97E69" w14:textId="77777777" w:rsidR="003D40A4" w:rsidRPr="00FE5075" w:rsidRDefault="003D40A4" w:rsidP="00A174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E5075">
              <w:rPr>
                <w:sz w:val="28"/>
                <w:szCs w:val="28"/>
              </w:rPr>
              <w:t>Opportunities</w:t>
            </w:r>
          </w:p>
        </w:tc>
      </w:tr>
      <w:tr w:rsidR="00595158" w14:paraId="49385A2F" w14:textId="77777777" w:rsidTr="00EC5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BECA95" w:themeFill="text2" w:themeFillTint="66"/>
          </w:tcPr>
          <w:p w14:paraId="7C77EDA2" w14:textId="77777777" w:rsidR="003D40A4" w:rsidRDefault="003D40A4" w:rsidP="00A174A5">
            <w:pPr>
              <w:rPr>
                <w:b w:val="0"/>
                <w:bCs w:val="0"/>
              </w:rPr>
            </w:pPr>
            <w:r w:rsidRPr="008B05FE">
              <w:t>Creating Spaces</w:t>
            </w:r>
          </w:p>
          <w:p w14:paraId="3F816F87" w14:textId="30C2DAFF" w:rsidR="00B441B8" w:rsidRPr="00C71446" w:rsidRDefault="00C71446" w:rsidP="00A174A5"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for students to think, generate, make connections</w:t>
            </w:r>
            <w:r w:rsidR="0005202A">
              <w:rPr>
                <w:b w:val="0"/>
                <w:bCs w:val="0"/>
                <w:sz w:val="21"/>
                <w:szCs w:val="21"/>
              </w:rPr>
              <w:br/>
            </w:r>
          </w:p>
        </w:tc>
        <w:tc>
          <w:tcPr>
            <w:tcW w:w="2880" w:type="dxa"/>
            <w:shd w:val="clear" w:color="auto" w:fill="BECA95" w:themeFill="text2" w:themeFillTint="66"/>
          </w:tcPr>
          <w:p w14:paraId="63A074FE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BECA95" w:themeFill="text2" w:themeFillTint="66"/>
          </w:tcPr>
          <w:p w14:paraId="1DB52425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B231B" w14:paraId="2357DE9E" w14:textId="77777777" w:rsidTr="00EC592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EE5CA" w:themeFill="text2" w:themeFillTint="33"/>
          </w:tcPr>
          <w:p w14:paraId="7AE3E6D9" w14:textId="77777777" w:rsidR="003D40A4" w:rsidRPr="009D59A9" w:rsidRDefault="003D40A4" w:rsidP="00A174A5">
            <w:pPr>
              <w:ind w:left="699"/>
              <w:rPr>
                <w:sz w:val="21"/>
                <w:szCs w:val="21"/>
              </w:rPr>
            </w:pPr>
            <w:r w:rsidRPr="009D59A9">
              <w:rPr>
                <w:sz w:val="21"/>
                <w:szCs w:val="21"/>
              </w:rPr>
              <w:t>Planting seeds of suggestion</w:t>
            </w:r>
          </w:p>
        </w:tc>
        <w:tc>
          <w:tcPr>
            <w:tcW w:w="2880" w:type="dxa"/>
            <w:shd w:val="clear" w:color="auto" w:fill="DEE5CA" w:themeFill="text2" w:themeFillTint="33"/>
          </w:tcPr>
          <w:p w14:paraId="141C0626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DEE5CA" w:themeFill="text2" w:themeFillTint="33"/>
          </w:tcPr>
          <w:p w14:paraId="1224A843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65027" w14:paraId="182A5C78" w14:textId="77777777" w:rsidTr="00EC5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EE5CA" w:themeFill="text2" w:themeFillTint="33"/>
          </w:tcPr>
          <w:p w14:paraId="7D0429CA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Cultivating co-creation</w:t>
            </w:r>
          </w:p>
        </w:tc>
        <w:tc>
          <w:tcPr>
            <w:tcW w:w="2880" w:type="dxa"/>
            <w:shd w:val="clear" w:color="auto" w:fill="DEE5CA" w:themeFill="text2" w:themeFillTint="33"/>
          </w:tcPr>
          <w:p w14:paraId="23C414C8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DEE5CA" w:themeFill="text2" w:themeFillTint="33"/>
          </w:tcPr>
          <w:p w14:paraId="345E13CD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B231B" w14:paraId="4BECA3F2" w14:textId="77777777" w:rsidTr="00EC592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EE5CA" w:themeFill="text2" w:themeFillTint="33"/>
          </w:tcPr>
          <w:p w14:paraId="2C2A1587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Taking risks</w:t>
            </w:r>
          </w:p>
        </w:tc>
        <w:tc>
          <w:tcPr>
            <w:tcW w:w="2880" w:type="dxa"/>
            <w:shd w:val="clear" w:color="auto" w:fill="DEE5CA" w:themeFill="text2" w:themeFillTint="33"/>
          </w:tcPr>
          <w:p w14:paraId="65889CC7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DEE5CA" w:themeFill="text2" w:themeFillTint="33"/>
          </w:tcPr>
          <w:p w14:paraId="44F37C19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65027" w14:paraId="3036F793" w14:textId="77777777" w:rsidTr="00EC5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EE5CA" w:themeFill="text2" w:themeFillTint="33"/>
          </w:tcPr>
          <w:p w14:paraId="505A6516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Pausing for reflection</w:t>
            </w:r>
          </w:p>
        </w:tc>
        <w:tc>
          <w:tcPr>
            <w:tcW w:w="2880" w:type="dxa"/>
            <w:shd w:val="clear" w:color="auto" w:fill="DEE5CA" w:themeFill="text2" w:themeFillTint="33"/>
          </w:tcPr>
          <w:p w14:paraId="36E4E598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DEE5CA" w:themeFill="text2" w:themeFillTint="33"/>
          </w:tcPr>
          <w:p w14:paraId="0648C194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B231B" w14:paraId="0659F17A" w14:textId="77777777" w:rsidTr="00EC592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EE5CA" w:themeFill="text2" w:themeFillTint="33"/>
          </w:tcPr>
          <w:p w14:paraId="47C48DB5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Shifting agency</w:t>
            </w:r>
          </w:p>
        </w:tc>
        <w:tc>
          <w:tcPr>
            <w:tcW w:w="2880" w:type="dxa"/>
            <w:shd w:val="clear" w:color="auto" w:fill="DEE5CA" w:themeFill="text2" w:themeFillTint="33"/>
          </w:tcPr>
          <w:p w14:paraId="5A7D2149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DEE5CA" w:themeFill="text2" w:themeFillTint="33"/>
          </w:tcPr>
          <w:p w14:paraId="0D72C0C5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65027" w14:paraId="1467156A" w14:textId="77777777" w:rsidTr="00EC5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DEE5CA" w:themeFill="text2" w:themeFillTint="33"/>
          </w:tcPr>
          <w:p w14:paraId="439199BB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Challenging the readerly</w:t>
            </w:r>
          </w:p>
        </w:tc>
        <w:tc>
          <w:tcPr>
            <w:tcW w:w="2880" w:type="dxa"/>
            <w:shd w:val="clear" w:color="auto" w:fill="DEE5CA" w:themeFill="text2" w:themeFillTint="33"/>
          </w:tcPr>
          <w:p w14:paraId="43C36E8E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DEE5CA" w:themeFill="text2" w:themeFillTint="33"/>
          </w:tcPr>
          <w:p w14:paraId="3B750C56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C4A03" w14:paraId="6033FDC7" w14:textId="77777777" w:rsidTr="00F1528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CCD8E6" w:themeFill="accent6" w:themeFillTint="66"/>
          </w:tcPr>
          <w:p w14:paraId="5A6E3A54" w14:textId="77777777" w:rsidR="003D40A4" w:rsidRDefault="003D40A4" w:rsidP="00A174A5">
            <w:pPr>
              <w:rPr>
                <w:b w:val="0"/>
                <w:bCs w:val="0"/>
              </w:rPr>
            </w:pPr>
            <w:r w:rsidRPr="008B05FE">
              <w:t>Engaging in Dialogue</w:t>
            </w:r>
          </w:p>
          <w:p w14:paraId="209B79CF" w14:textId="77777777" w:rsidR="0005202A" w:rsidRPr="00937A39" w:rsidRDefault="00937A39" w:rsidP="00A174A5">
            <w:pPr>
              <w:rPr>
                <w:sz w:val="21"/>
                <w:szCs w:val="21"/>
              </w:rPr>
            </w:pPr>
            <w:r w:rsidRPr="00937A39">
              <w:rPr>
                <w:b w:val="0"/>
                <w:bCs w:val="0"/>
                <w:sz w:val="21"/>
                <w:szCs w:val="21"/>
              </w:rPr>
              <w:t>where students interact and engage with the content and each other</w:t>
            </w:r>
          </w:p>
          <w:p w14:paraId="7CEFAAE6" w14:textId="74C7F707" w:rsidR="00937A39" w:rsidRPr="0005202A" w:rsidRDefault="00937A39" w:rsidP="00A174A5">
            <w:pPr>
              <w:rPr>
                <w:b w:val="0"/>
                <w:bCs w:val="0"/>
              </w:rPr>
            </w:pPr>
          </w:p>
        </w:tc>
        <w:tc>
          <w:tcPr>
            <w:tcW w:w="2880" w:type="dxa"/>
            <w:shd w:val="clear" w:color="auto" w:fill="CCD8E6" w:themeFill="accent6" w:themeFillTint="66"/>
          </w:tcPr>
          <w:p w14:paraId="117C2D9F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CCD8E6" w:themeFill="accent6" w:themeFillTint="66"/>
          </w:tcPr>
          <w:p w14:paraId="63EEEE2C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D40A4" w14:paraId="7771B6CA" w14:textId="77777777" w:rsidTr="00F1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5EBF2" w:themeFill="accent6" w:themeFillTint="33"/>
          </w:tcPr>
          <w:p w14:paraId="7914D621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Generating questions</w:t>
            </w:r>
          </w:p>
        </w:tc>
        <w:tc>
          <w:tcPr>
            <w:tcW w:w="2880" w:type="dxa"/>
            <w:shd w:val="clear" w:color="auto" w:fill="E5EBF2" w:themeFill="accent6" w:themeFillTint="33"/>
          </w:tcPr>
          <w:p w14:paraId="2F67A22E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E5EBF2" w:themeFill="accent6" w:themeFillTint="33"/>
          </w:tcPr>
          <w:p w14:paraId="35C591A8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54498E" w14:paraId="27AE1A0A" w14:textId="77777777" w:rsidTr="00F1528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666666" w:themeColor="text1" w:themeTint="99"/>
            </w:tcBorders>
            <w:shd w:val="clear" w:color="auto" w:fill="E5EBF2" w:themeFill="accent6" w:themeFillTint="33"/>
          </w:tcPr>
          <w:p w14:paraId="607E5EA3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Co-constructing knowledge</w:t>
            </w:r>
          </w:p>
        </w:tc>
        <w:tc>
          <w:tcPr>
            <w:tcW w:w="2880" w:type="dxa"/>
            <w:tcBorders>
              <w:bottom w:val="single" w:sz="4" w:space="0" w:color="666666" w:themeColor="text1" w:themeTint="99"/>
            </w:tcBorders>
            <w:shd w:val="clear" w:color="auto" w:fill="E5EBF2" w:themeFill="accent6" w:themeFillTint="33"/>
          </w:tcPr>
          <w:p w14:paraId="6B018BC6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666666" w:themeColor="text1" w:themeTint="99"/>
            </w:tcBorders>
            <w:shd w:val="clear" w:color="auto" w:fill="E5EBF2" w:themeFill="accent6" w:themeFillTint="33"/>
          </w:tcPr>
          <w:p w14:paraId="355C0EBC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71CAE" w14:paraId="4CC50115" w14:textId="77777777" w:rsidTr="00F1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5EBF2" w:themeFill="accent6" w:themeFillTint="33"/>
          </w:tcPr>
          <w:p w14:paraId="23D9E048" w14:textId="090EB859" w:rsidR="00471CAE" w:rsidRDefault="00471CAE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Fostering interaction</w:t>
            </w:r>
          </w:p>
        </w:tc>
        <w:tc>
          <w:tcPr>
            <w:tcW w:w="2880" w:type="dxa"/>
            <w:shd w:val="clear" w:color="auto" w:fill="E5EBF2" w:themeFill="accent6" w:themeFillTint="33"/>
          </w:tcPr>
          <w:p w14:paraId="787DFA67" w14:textId="77777777" w:rsidR="00471CAE" w:rsidRPr="008459B9" w:rsidRDefault="00471CAE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E5EBF2" w:themeFill="accent6" w:themeFillTint="33"/>
          </w:tcPr>
          <w:p w14:paraId="13FC2FDE" w14:textId="77777777" w:rsidR="00471CAE" w:rsidRPr="008459B9" w:rsidRDefault="00471CAE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F15287" w14:paraId="3713CDF1" w14:textId="77777777" w:rsidTr="00F1528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5EBF2" w:themeFill="accent6" w:themeFillTint="33"/>
          </w:tcPr>
          <w:p w14:paraId="5D29C002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Delving into the content</w:t>
            </w:r>
          </w:p>
        </w:tc>
        <w:tc>
          <w:tcPr>
            <w:tcW w:w="2880" w:type="dxa"/>
            <w:shd w:val="clear" w:color="auto" w:fill="E5EBF2" w:themeFill="accent6" w:themeFillTint="33"/>
          </w:tcPr>
          <w:p w14:paraId="25B7E66B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E5EBF2" w:themeFill="accent6" w:themeFillTint="33"/>
          </w:tcPr>
          <w:p w14:paraId="1B0F5A9C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C4A03" w14:paraId="2549DC19" w14:textId="77777777" w:rsidTr="00F15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5EBF2" w:themeFill="accent6" w:themeFillTint="33"/>
          </w:tcPr>
          <w:p w14:paraId="0DD06408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Prompting feedback</w:t>
            </w:r>
          </w:p>
        </w:tc>
        <w:tc>
          <w:tcPr>
            <w:tcW w:w="2880" w:type="dxa"/>
            <w:shd w:val="clear" w:color="auto" w:fill="E5EBF2" w:themeFill="accent6" w:themeFillTint="33"/>
          </w:tcPr>
          <w:p w14:paraId="0E9A3358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E5EBF2" w:themeFill="accent6" w:themeFillTint="33"/>
          </w:tcPr>
          <w:p w14:paraId="4CB05F6E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F15287" w14:paraId="239DCD4D" w14:textId="77777777" w:rsidTr="00F1528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5EBF2" w:themeFill="accent6" w:themeFillTint="33"/>
          </w:tcPr>
          <w:p w14:paraId="1D8D7C75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Challenging the readerly</w:t>
            </w:r>
          </w:p>
        </w:tc>
        <w:tc>
          <w:tcPr>
            <w:tcW w:w="2880" w:type="dxa"/>
            <w:shd w:val="clear" w:color="auto" w:fill="E5EBF2" w:themeFill="accent6" w:themeFillTint="33"/>
          </w:tcPr>
          <w:p w14:paraId="57EC5205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E5EBF2" w:themeFill="accent6" w:themeFillTint="33"/>
          </w:tcPr>
          <w:p w14:paraId="20136887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63C0C" w14:paraId="32CFC2E3" w14:textId="77777777" w:rsidTr="0027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ECD3DB" w:themeFill="accent4" w:themeFillTint="66"/>
          </w:tcPr>
          <w:p w14:paraId="1433B73C" w14:textId="77777777" w:rsidR="003D40A4" w:rsidRDefault="003D40A4" w:rsidP="00A174A5">
            <w:pPr>
              <w:rPr>
                <w:b w:val="0"/>
                <w:bCs w:val="0"/>
              </w:rPr>
            </w:pPr>
            <w:r w:rsidRPr="008B05FE">
              <w:t>Making Meaning</w:t>
            </w:r>
          </w:p>
          <w:p w14:paraId="24B941E5" w14:textId="77777777" w:rsidR="00937A39" w:rsidRDefault="00563CD0" w:rsidP="00A174A5">
            <w:pPr>
              <w:rPr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where students </w:t>
            </w:r>
            <w:r w:rsidR="00AC5883">
              <w:rPr>
                <w:b w:val="0"/>
                <w:bCs w:val="0"/>
                <w:sz w:val="21"/>
                <w:szCs w:val="21"/>
              </w:rPr>
              <w:t xml:space="preserve">don’t “record” </w:t>
            </w:r>
            <w:r w:rsidR="000B7278">
              <w:rPr>
                <w:b w:val="0"/>
                <w:bCs w:val="0"/>
                <w:sz w:val="21"/>
                <w:szCs w:val="21"/>
              </w:rPr>
              <w:t xml:space="preserve">the </w:t>
            </w:r>
            <w:r w:rsidR="00AC5883">
              <w:rPr>
                <w:b w:val="0"/>
                <w:bCs w:val="0"/>
                <w:sz w:val="21"/>
                <w:szCs w:val="21"/>
              </w:rPr>
              <w:t xml:space="preserve">content but rather </w:t>
            </w:r>
            <w:r>
              <w:rPr>
                <w:b w:val="0"/>
                <w:bCs w:val="0"/>
                <w:sz w:val="21"/>
                <w:szCs w:val="21"/>
              </w:rPr>
              <w:t xml:space="preserve">create new understandings </w:t>
            </w:r>
            <w:r w:rsidR="000B7278">
              <w:rPr>
                <w:b w:val="0"/>
                <w:bCs w:val="0"/>
                <w:sz w:val="21"/>
                <w:szCs w:val="21"/>
              </w:rPr>
              <w:t>of it</w:t>
            </w:r>
          </w:p>
          <w:p w14:paraId="63865773" w14:textId="46605638" w:rsidR="000B7278" w:rsidRPr="00937A39" w:rsidRDefault="000B7278" w:rsidP="00A174A5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ECD3DB" w:themeFill="accent4" w:themeFillTint="66"/>
          </w:tcPr>
          <w:p w14:paraId="33D5D449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ECD3DB" w:themeFill="accent4" w:themeFillTint="66"/>
          </w:tcPr>
          <w:p w14:paraId="2D3DB183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3498E" w14:paraId="1F1505E8" w14:textId="77777777" w:rsidTr="0063498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F5E9ED" w:themeFill="accent4" w:themeFillTint="33"/>
          </w:tcPr>
          <w:p w14:paraId="1E2CE21E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Enhancing retention</w:t>
            </w:r>
          </w:p>
        </w:tc>
        <w:tc>
          <w:tcPr>
            <w:tcW w:w="2880" w:type="dxa"/>
            <w:shd w:val="clear" w:color="auto" w:fill="F5E9ED" w:themeFill="accent4" w:themeFillTint="33"/>
          </w:tcPr>
          <w:p w14:paraId="3AEB6806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F5E9ED" w:themeFill="accent4" w:themeFillTint="33"/>
          </w:tcPr>
          <w:p w14:paraId="740280D3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875B2C" w14:paraId="198BCA69" w14:textId="77777777" w:rsidTr="0063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F5E9ED" w:themeFill="accent4" w:themeFillTint="33"/>
          </w:tcPr>
          <w:p w14:paraId="4ADF0DDF" w14:textId="07DAD21C" w:rsidR="00875B2C" w:rsidRDefault="00875B2C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Generating</w:t>
            </w:r>
            <w:r w:rsidR="000E3A81">
              <w:rPr>
                <w:sz w:val="21"/>
                <w:szCs w:val="21"/>
              </w:rPr>
              <w:t xml:space="preserve"> </w:t>
            </w:r>
            <w:r w:rsidR="00751131">
              <w:rPr>
                <w:sz w:val="21"/>
                <w:szCs w:val="21"/>
              </w:rPr>
              <w:t>understanding</w:t>
            </w:r>
          </w:p>
        </w:tc>
        <w:tc>
          <w:tcPr>
            <w:tcW w:w="2880" w:type="dxa"/>
            <w:shd w:val="clear" w:color="auto" w:fill="F5E9ED" w:themeFill="accent4" w:themeFillTint="33"/>
          </w:tcPr>
          <w:p w14:paraId="6A23F60E" w14:textId="77777777" w:rsidR="00875B2C" w:rsidRPr="008459B9" w:rsidRDefault="00875B2C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F5E9ED" w:themeFill="accent4" w:themeFillTint="33"/>
          </w:tcPr>
          <w:p w14:paraId="00A37352" w14:textId="77777777" w:rsidR="00875B2C" w:rsidRPr="008459B9" w:rsidRDefault="00875B2C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3498E" w14:paraId="31A4769E" w14:textId="77777777" w:rsidTr="0063498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F5E9ED" w:themeFill="accent4" w:themeFillTint="33"/>
          </w:tcPr>
          <w:p w14:paraId="0490544D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Fostering integration</w:t>
            </w:r>
          </w:p>
        </w:tc>
        <w:tc>
          <w:tcPr>
            <w:tcW w:w="2880" w:type="dxa"/>
            <w:shd w:val="clear" w:color="auto" w:fill="F5E9ED" w:themeFill="accent4" w:themeFillTint="33"/>
          </w:tcPr>
          <w:p w14:paraId="2FFEB83C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F5E9ED" w:themeFill="accent4" w:themeFillTint="33"/>
          </w:tcPr>
          <w:p w14:paraId="59EE9A5B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3498E" w14:paraId="5AA8097A" w14:textId="77777777" w:rsidTr="0063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F5E9ED" w:themeFill="accent4" w:themeFillTint="33"/>
          </w:tcPr>
          <w:p w14:paraId="0D6751E9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Distributing practice</w:t>
            </w:r>
          </w:p>
        </w:tc>
        <w:tc>
          <w:tcPr>
            <w:tcW w:w="2880" w:type="dxa"/>
            <w:shd w:val="clear" w:color="auto" w:fill="F5E9ED" w:themeFill="accent4" w:themeFillTint="33"/>
          </w:tcPr>
          <w:p w14:paraId="4FBE0833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F5E9ED" w:themeFill="accent4" w:themeFillTint="33"/>
          </w:tcPr>
          <w:p w14:paraId="484D5AFA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3498E" w14:paraId="195D0840" w14:textId="77777777" w:rsidTr="0063498E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F5E9ED" w:themeFill="accent4" w:themeFillTint="33"/>
          </w:tcPr>
          <w:p w14:paraId="7B80734B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Solving problems</w:t>
            </w:r>
          </w:p>
        </w:tc>
        <w:tc>
          <w:tcPr>
            <w:tcW w:w="2880" w:type="dxa"/>
            <w:shd w:val="clear" w:color="auto" w:fill="F5E9ED" w:themeFill="accent4" w:themeFillTint="33"/>
          </w:tcPr>
          <w:p w14:paraId="09D40C9F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F5E9ED" w:themeFill="accent4" w:themeFillTint="33"/>
          </w:tcPr>
          <w:p w14:paraId="26F4D35B" w14:textId="77777777" w:rsidR="003D40A4" w:rsidRPr="008459B9" w:rsidRDefault="003D40A4" w:rsidP="00A17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3498E" w14:paraId="40B9B850" w14:textId="77777777" w:rsidTr="00634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F5E9ED" w:themeFill="accent4" w:themeFillTint="33"/>
          </w:tcPr>
          <w:p w14:paraId="21124FF3" w14:textId="77777777" w:rsidR="003D40A4" w:rsidRPr="00BC13F8" w:rsidRDefault="003D40A4" w:rsidP="00A174A5">
            <w:pPr>
              <w:ind w:left="6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Challenging the readerly</w:t>
            </w:r>
          </w:p>
        </w:tc>
        <w:tc>
          <w:tcPr>
            <w:tcW w:w="2880" w:type="dxa"/>
            <w:shd w:val="clear" w:color="auto" w:fill="F5E9ED" w:themeFill="accent4" w:themeFillTint="33"/>
          </w:tcPr>
          <w:p w14:paraId="5691E8CE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F5E9ED" w:themeFill="accent4" w:themeFillTint="33"/>
          </w:tcPr>
          <w:p w14:paraId="369D0446" w14:textId="77777777" w:rsidR="003D40A4" w:rsidRPr="008459B9" w:rsidRDefault="003D40A4" w:rsidP="00A17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0A6C88C3" w14:textId="77777777" w:rsidR="00B70799" w:rsidRDefault="00B70799"/>
    <w:p w14:paraId="3526D438" w14:textId="77777777" w:rsidR="00FE5697" w:rsidRDefault="00FE5697" w:rsidP="00FE5697"/>
    <w:p w14:paraId="1AB40F9F" w14:textId="5CE16BC0" w:rsidR="00F02F6C" w:rsidRDefault="00F02F6C" w:rsidP="00F02F6C">
      <w:r>
        <w:t xml:space="preserve">For more information and a description of each dimension, visit </w:t>
      </w:r>
      <w:hyperlink r:id="rId5" w:history="1">
        <w:r w:rsidRPr="00A83C34">
          <w:rPr>
            <w:rStyle w:val="Hyperlink"/>
          </w:rPr>
          <w:t>writerlyframework.org</w:t>
        </w:r>
      </w:hyperlink>
    </w:p>
    <w:p w14:paraId="08C805C8" w14:textId="77777777" w:rsidR="00F02F6C" w:rsidRDefault="00F02F6C" w:rsidP="00F02F6C"/>
    <w:p w14:paraId="7C9273EA" w14:textId="77777777" w:rsidR="00F02F6C" w:rsidRDefault="00F02F6C" w:rsidP="00F02F6C">
      <w:r w:rsidRPr="00F02F6C">
        <w:t> </w:t>
      </w:r>
      <w:r w:rsidRPr="00F02F6C">
        <w:drawing>
          <wp:inline distT="0" distB="0" distL="0" distR="0" wp14:anchorId="1975C2EF" wp14:editId="55C40617">
            <wp:extent cx="1179010" cy="1214204"/>
            <wp:effectExtent l="0" t="0" r="2540" b="5080"/>
            <wp:docPr id="790581606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080" cy="12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C7F6" w14:textId="77777777" w:rsidR="00F02F6C" w:rsidRDefault="00F02F6C" w:rsidP="00FE5697"/>
    <w:sectPr w:rsidR="00F02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74757"/>
    <w:multiLevelType w:val="multilevel"/>
    <w:tmpl w:val="353C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7E6A1E"/>
    <w:multiLevelType w:val="multilevel"/>
    <w:tmpl w:val="BA501D7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31461B"/>
    <w:multiLevelType w:val="multilevel"/>
    <w:tmpl w:val="74987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0476485">
    <w:abstractNumId w:val="1"/>
  </w:num>
  <w:num w:numId="2" w16cid:durableId="1596212332">
    <w:abstractNumId w:val="2"/>
  </w:num>
  <w:num w:numId="3" w16cid:durableId="8999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5F"/>
    <w:rsid w:val="0000067E"/>
    <w:rsid w:val="00010C64"/>
    <w:rsid w:val="00014D33"/>
    <w:rsid w:val="000157BD"/>
    <w:rsid w:val="0003621D"/>
    <w:rsid w:val="0004416C"/>
    <w:rsid w:val="0005202A"/>
    <w:rsid w:val="00053116"/>
    <w:rsid w:val="00060965"/>
    <w:rsid w:val="000618EC"/>
    <w:rsid w:val="00065E99"/>
    <w:rsid w:val="000662ED"/>
    <w:rsid w:val="000857EC"/>
    <w:rsid w:val="000866B6"/>
    <w:rsid w:val="000925DE"/>
    <w:rsid w:val="000B1874"/>
    <w:rsid w:val="000B5974"/>
    <w:rsid w:val="000B7278"/>
    <w:rsid w:val="000B7640"/>
    <w:rsid w:val="000D2A11"/>
    <w:rsid w:val="000D56A9"/>
    <w:rsid w:val="000E21BD"/>
    <w:rsid w:val="000E3A81"/>
    <w:rsid w:val="000F1DB4"/>
    <w:rsid w:val="000F4374"/>
    <w:rsid w:val="0010639B"/>
    <w:rsid w:val="00123096"/>
    <w:rsid w:val="00126BFE"/>
    <w:rsid w:val="001720CF"/>
    <w:rsid w:val="00180F79"/>
    <w:rsid w:val="00185D15"/>
    <w:rsid w:val="00191751"/>
    <w:rsid w:val="001A247D"/>
    <w:rsid w:val="001A6CD8"/>
    <w:rsid w:val="001B0E44"/>
    <w:rsid w:val="001C1C1E"/>
    <w:rsid w:val="001E2972"/>
    <w:rsid w:val="001E7428"/>
    <w:rsid w:val="001F56D7"/>
    <w:rsid w:val="00220AA5"/>
    <w:rsid w:val="00230664"/>
    <w:rsid w:val="00231C5D"/>
    <w:rsid w:val="00271EAA"/>
    <w:rsid w:val="002746D0"/>
    <w:rsid w:val="0027513C"/>
    <w:rsid w:val="002A335D"/>
    <w:rsid w:val="002A5B01"/>
    <w:rsid w:val="002E17C6"/>
    <w:rsid w:val="00304879"/>
    <w:rsid w:val="003119EB"/>
    <w:rsid w:val="0032426C"/>
    <w:rsid w:val="00333B2C"/>
    <w:rsid w:val="003412DA"/>
    <w:rsid w:val="00347036"/>
    <w:rsid w:val="00350EB3"/>
    <w:rsid w:val="00354F08"/>
    <w:rsid w:val="003617A4"/>
    <w:rsid w:val="00370889"/>
    <w:rsid w:val="00370C8E"/>
    <w:rsid w:val="003A71FD"/>
    <w:rsid w:val="003B3053"/>
    <w:rsid w:val="003C1570"/>
    <w:rsid w:val="003C69D6"/>
    <w:rsid w:val="003D40A4"/>
    <w:rsid w:val="003F07FD"/>
    <w:rsid w:val="00401438"/>
    <w:rsid w:val="00402373"/>
    <w:rsid w:val="00406966"/>
    <w:rsid w:val="00471CAE"/>
    <w:rsid w:val="00475AB5"/>
    <w:rsid w:val="004A5F51"/>
    <w:rsid w:val="004A7805"/>
    <w:rsid w:val="004B444F"/>
    <w:rsid w:val="004C5497"/>
    <w:rsid w:val="004D1DA4"/>
    <w:rsid w:val="004F0815"/>
    <w:rsid w:val="004F1EBB"/>
    <w:rsid w:val="00506654"/>
    <w:rsid w:val="00514E07"/>
    <w:rsid w:val="0051784F"/>
    <w:rsid w:val="00531CA9"/>
    <w:rsid w:val="0053387C"/>
    <w:rsid w:val="00543428"/>
    <w:rsid w:val="0054498E"/>
    <w:rsid w:val="005507C5"/>
    <w:rsid w:val="00556E65"/>
    <w:rsid w:val="00563CD0"/>
    <w:rsid w:val="00571D07"/>
    <w:rsid w:val="00582351"/>
    <w:rsid w:val="00583C6A"/>
    <w:rsid w:val="00584496"/>
    <w:rsid w:val="00585B99"/>
    <w:rsid w:val="00592F0B"/>
    <w:rsid w:val="00594009"/>
    <w:rsid w:val="00595158"/>
    <w:rsid w:val="005B2974"/>
    <w:rsid w:val="005B5B3A"/>
    <w:rsid w:val="005B611C"/>
    <w:rsid w:val="005D3616"/>
    <w:rsid w:val="005D63D0"/>
    <w:rsid w:val="005F42D5"/>
    <w:rsid w:val="005F6C3A"/>
    <w:rsid w:val="0060015F"/>
    <w:rsid w:val="00606D21"/>
    <w:rsid w:val="00614FDB"/>
    <w:rsid w:val="006155A2"/>
    <w:rsid w:val="00625B52"/>
    <w:rsid w:val="00625E8D"/>
    <w:rsid w:val="00626C2A"/>
    <w:rsid w:val="0063498E"/>
    <w:rsid w:val="006456AE"/>
    <w:rsid w:val="00660432"/>
    <w:rsid w:val="00663C0C"/>
    <w:rsid w:val="00672BB1"/>
    <w:rsid w:val="006772BF"/>
    <w:rsid w:val="006834AD"/>
    <w:rsid w:val="00686787"/>
    <w:rsid w:val="006A5CF6"/>
    <w:rsid w:val="006B1ECB"/>
    <w:rsid w:val="006B4E0D"/>
    <w:rsid w:val="006B76F6"/>
    <w:rsid w:val="006C3C01"/>
    <w:rsid w:val="006E26D2"/>
    <w:rsid w:val="006E3B04"/>
    <w:rsid w:val="006E7561"/>
    <w:rsid w:val="006F3668"/>
    <w:rsid w:val="006F3C2E"/>
    <w:rsid w:val="00700832"/>
    <w:rsid w:val="00700FD9"/>
    <w:rsid w:val="00727B6B"/>
    <w:rsid w:val="00733C52"/>
    <w:rsid w:val="00751131"/>
    <w:rsid w:val="00752E8F"/>
    <w:rsid w:val="0075545F"/>
    <w:rsid w:val="007674CA"/>
    <w:rsid w:val="00782CED"/>
    <w:rsid w:val="007A6692"/>
    <w:rsid w:val="007D7D67"/>
    <w:rsid w:val="007E380E"/>
    <w:rsid w:val="007E4E30"/>
    <w:rsid w:val="00801AF6"/>
    <w:rsid w:val="00811C18"/>
    <w:rsid w:val="00813402"/>
    <w:rsid w:val="008166CE"/>
    <w:rsid w:val="008379E0"/>
    <w:rsid w:val="008444D8"/>
    <w:rsid w:val="008459B9"/>
    <w:rsid w:val="00847DD7"/>
    <w:rsid w:val="00850973"/>
    <w:rsid w:val="00855510"/>
    <w:rsid w:val="008740D7"/>
    <w:rsid w:val="00875B2C"/>
    <w:rsid w:val="00883A6E"/>
    <w:rsid w:val="00885DB8"/>
    <w:rsid w:val="0089050B"/>
    <w:rsid w:val="008A6F52"/>
    <w:rsid w:val="008B05FE"/>
    <w:rsid w:val="008B61AB"/>
    <w:rsid w:val="008D1BB7"/>
    <w:rsid w:val="0090062D"/>
    <w:rsid w:val="00915C49"/>
    <w:rsid w:val="009204FC"/>
    <w:rsid w:val="0092528B"/>
    <w:rsid w:val="00930AD1"/>
    <w:rsid w:val="00930E38"/>
    <w:rsid w:val="00937A39"/>
    <w:rsid w:val="00942E75"/>
    <w:rsid w:val="00974BA9"/>
    <w:rsid w:val="009849E7"/>
    <w:rsid w:val="009922A6"/>
    <w:rsid w:val="00993A76"/>
    <w:rsid w:val="009A2B4E"/>
    <w:rsid w:val="009A6D8C"/>
    <w:rsid w:val="009C5BCB"/>
    <w:rsid w:val="009D55F9"/>
    <w:rsid w:val="009E2E82"/>
    <w:rsid w:val="009E6593"/>
    <w:rsid w:val="009E79FF"/>
    <w:rsid w:val="00A03EAF"/>
    <w:rsid w:val="00A174A5"/>
    <w:rsid w:val="00A20641"/>
    <w:rsid w:val="00A34314"/>
    <w:rsid w:val="00A35348"/>
    <w:rsid w:val="00A40891"/>
    <w:rsid w:val="00A43134"/>
    <w:rsid w:val="00A55104"/>
    <w:rsid w:val="00A614AC"/>
    <w:rsid w:val="00A65027"/>
    <w:rsid w:val="00A83C34"/>
    <w:rsid w:val="00A93510"/>
    <w:rsid w:val="00AA0C01"/>
    <w:rsid w:val="00AB1705"/>
    <w:rsid w:val="00AB2EB9"/>
    <w:rsid w:val="00AB683E"/>
    <w:rsid w:val="00AC5883"/>
    <w:rsid w:val="00AE25BD"/>
    <w:rsid w:val="00AE435D"/>
    <w:rsid w:val="00AE5F40"/>
    <w:rsid w:val="00AF3D3C"/>
    <w:rsid w:val="00B0093F"/>
    <w:rsid w:val="00B0428B"/>
    <w:rsid w:val="00B25C5C"/>
    <w:rsid w:val="00B36993"/>
    <w:rsid w:val="00B441B8"/>
    <w:rsid w:val="00B64A78"/>
    <w:rsid w:val="00B70799"/>
    <w:rsid w:val="00B76313"/>
    <w:rsid w:val="00B814CF"/>
    <w:rsid w:val="00B818B1"/>
    <w:rsid w:val="00BA23AB"/>
    <w:rsid w:val="00BA48B7"/>
    <w:rsid w:val="00BC692E"/>
    <w:rsid w:val="00BD0C13"/>
    <w:rsid w:val="00BD24FC"/>
    <w:rsid w:val="00BD6FBA"/>
    <w:rsid w:val="00BD799F"/>
    <w:rsid w:val="00BF3921"/>
    <w:rsid w:val="00C511DC"/>
    <w:rsid w:val="00C5220F"/>
    <w:rsid w:val="00C53FBC"/>
    <w:rsid w:val="00C56DBF"/>
    <w:rsid w:val="00C5791F"/>
    <w:rsid w:val="00C6280D"/>
    <w:rsid w:val="00C671CE"/>
    <w:rsid w:val="00C71446"/>
    <w:rsid w:val="00C71E0F"/>
    <w:rsid w:val="00CB0E81"/>
    <w:rsid w:val="00CB231B"/>
    <w:rsid w:val="00CB6D0C"/>
    <w:rsid w:val="00CC4A03"/>
    <w:rsid w:val="00CC4AA0"/>
    <w:rsid w:val="00CE7603"/>
    <w:rsid w:val="00CF6FCD"/>
    <w:rsid w:val="00D01473"/>
    <w:rsid w:val="00D04D6B"/>
    <w:rsid w:val="00D27A99"/>
    <w:rsid w:val="00D30623"/>
    <w:rsid w:val="00D31061"/>
    <w:rsid w:val="00D34E8E"/>
    <w:rsid w:val="00D4641C"/>
    <w:rsid w:val="00D829B8"/>
    <w:rsid w:val="00D974A7"/>
    <w:rsid w:val="00DA1860"/>
    <w:rsid w:val="00DC0570"/>
    <w:rsid w:val="00DC19F1"/>
    <w:rsid w:val="00DD16BF"/>
    <w:rsid w:val="00DD1F15"/>
    <w:rsid w:val="00E1684A"/>
    <w:rsid w:val="00E2090C"/>
    <w:rsid w:val="00E22692"/>
    <w:rsid w:val="00E96FD8"/>
    <w:rsid w:val="00E971DF"/>
    <w:rsid w:val="00EA6700"/>
    <w:rsid w:val="00EB389D"/>
    <w:rsid w:val="00EC5927"/>
    <w:rsid w:val="00ED2532"/>
    <w:rsid w:val="00EF11A9"/>
    <w:rsid w:val="00EF76B6"/>
    <w:rsid w:val="00F0141F"/>
    <w:rsid w:val="00F01F1F"/>
    <w:rsid w:val="00F02F6C"/>
    <w:rsid w:val="00F0315C"/>
    <w:rsid w:val="00F15287"/>
    <w:rsid w:val="00F379EC"/>
    <w:rsid w:val="00F416BA"/>
    <w:rsid w:val="00F561C5"/>
    <w:rsid w:val="00F61274"/>
    <w:rsid w:val="00F6230D"/>
    <w:rsid w:val="00F911D8"/>
    <w:rsid w:val="00F96960"/>
    <w:rsid w:val="00FA4E7B"/>
    <w:rsid w:val="00FB729C"/>
    <w:rsid w:val="00FC45DB"/>
    <w:rsid w:val="00FD02E9"/>
    <w:rsid w:val="00FE2B8B"/>
    <w:rsid w:val="00FE5075"/>
    <w:rsid w:val="00FE5697"/>
    <w:rsid w:val="00FE6952"/>
    <w:rsid w:val="00FE7144"/>
    <w:rsid w:val="00FF6A0A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9F32"/>
  <w15:chartTrackingRefBased/>
  <w15:docId w15:val="{7950051E-8C7E-474E-B883-93CC744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40"/>
  </w:style>
  <w:style w:type="paragraph" w:styleId="Heading1">
    <w:name w:val="heading 1"/>
    <w:basedOn w:val="Normal"/>
    <w:next w:val="Normal"/>
    <w:link w:val="Heading1Char"/>
    <w:uiPriority w:val="9"/>
    <w:qFormat/>
    <w:rsid w:val="00755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45F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45F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4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4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4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4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45F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45F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45F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45F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45F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4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45F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45F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45F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45F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75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8B05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">
    <w:name w:val="Grid Table 5 Dark"/>
    <w:basedOn w:val="TableNormal"/>
    <w:uiPriority w:val="50"/>
    <w:rsid w:val="00BD79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FF6A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83C34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riterlyframewor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Gray</dc:creator>
  <cp:keywords/>
  <dc:description/>
  <cp:lastModifiedBy>Robert Gray</cp:lastModifiedBy>
  <cp:revision>15</cp:revision>
  <dcterms:created xsi:type="dcterms:W3CDTF">2024-10-23T13:45:00Z</dcterms:created>
  <dcterms:modified xsi:type="dcterms:W3CDTF">2024-10-23T13:55:00Z</dcterms:modified>
</cp:coreProperties>
</file>